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1A" w:rsidRDefault="00A1591A" w:rsidP="00A1591A">
      <w:pPr>
        <w:pStyle w:val="a3"/>
        <w:shd w:val="clear" w:color="auto" w:fill="FFFFFF"/>
        <w:spacing w:before="30" w:beforeAutospacing="0" w:after="30" w:afterAutospacing="0"/>
        <w:ind w:left="567"/>
        <w:jc w:val="center"/>
        <w:rPr>
          <w:b/>
          <w:bCs/>
          <w:sz w:val="28"/>
          <w:szCs w:val="28"/>
        </w:rPr>
      </w:pPr>
      <w:r w:rsidRPr="00A424A7">
        <w:rPr>
          <w:b/>
          <w:bCs/>
          <w:sz w:val="28"/>
          <w:szCs w:val="28"/>
        </w:rPr>
        <w:t>Профилактика экстремизма в педагогическом процессе</w:t>
      </w:r>
    </w:p>
    <w:p w:rsidR="00A1591A" w:rsidRPr="00A424A7" w:rsidRDefault="00A1591A" w:rsidP="00A1591A">
      <w:pPr>
        <w:pStyle w:val="a3"/>
        <w:shd w:val="clear" w:color="auto" w:fill="FFFFFF"/>
        <w:spacing w:before="30" w:beforeAutospacing="0" w:after="30" w:afterAutospacing="0"/>
        <w:ind w:left="567"/>
        <w:jc w:val="center"/>
        <w:rPr>
          <w:rFonts w:ascii="Verdana" w:hAnsi="Verdana"/>
          <w:sz w:val="20"/>
          <w:szCs w:val="20"/>
        </w:rPr>
      </w:pP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</w:t>
      </w: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</w:t>
      </w: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анализ философской, исторической, социокультурной стороны процессов, которые происходят в сфере молодежной культуры;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необходимые государству и обществу научно-обоснованные практические рекомендации по профилактики экстремизма и терроризма;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профилактическая работа по противодействию проявлениям экстремизма в молодежной среде;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совершенствование системы культурно-досуговой деятельности подрастающего поколения;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увеличение доступных для значительной части молодежи культурных благ;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консолидация и творческая реализация личности в среде сверстников;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усиление профессиональной подготовки молодёжи, способной к реализации жизненных перспектив;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A1591A" w:rsidRPr="00A424A7" w:rsidRDefault="00A1591A" w:rsidP="00A1591A">
      <w:pPr>
        <w:pStyle w:val="a4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rPr>
          <w:rFonts w:ascii="Symbol" w:hAnsi="Symbol"/>
        </w:rPr>
        <w:t></w:t>
      </w:r>
      <w:r w:rsidRPr="00A424A7">
        <w:rPr>
          <w:sz w:val="14"/>
          <w:szCs w:val="14"/>
        </w:rPr>
        <w:t> </w:t>
      </w:r>
      <w:r w:rsidRPr="00A424A7">
        <w:t>реализация потребности личности в самоопределении, культуре межнациональном общении.</w:t>
      </w: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 Работа по профилактике экстремизма, в первую очередь, начинается с формирования у работников сферы образования навыков воспитания толерантного сознания у обучающихся, представлений о толерантной городской среде, идеологии и культуре толерантности. Также необходимо разработать и внедрить в учебно-воспитательный процесс комплексов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 школа также берет на себя воспитательную функцию.</w:t>
      </w:r>
    </w:p>
    <w:p w:rsidR="00A1591A" w:rsidRPr="00A424A7" w:rsidRDefault="00A1591A" w:rsidP="00A1591A">
      <w:pPr>
        <w:pStyle w:val="a3"/>
        <w:shd w:val="clear" w:color="auto" w:fill="FFFFFF"/>
        <w:spacing w:before="0" w:beforeAutospacing="0" w:after="0" w:afterAutospacing="0"/>
        <w:ind w:left="-709" w:hanging="284"/>
        <w:jc w:val="both"/>
        <w:rPr>
          <w:rFonts w:ascii="Verdana" w:hAnsi="Verdana"/>
          <w:sz w:val="20"/>
          <w:szCs w:val="20"/>
        </w:rPr>
      </w:pPr>
      <w:r w:rsidRPr="00A424A7">
        <w:t> </w:t>
      </w:r>
    </w:p>
    <w:p w:rsidR="0051352F" w:rsidRDefault="0051352F" w:rsidP="00A1591A">
      <w:pPr>
        <w:ind w:left="-709" w:hanging="284"/>
      </w:pPr>
      <w:bookmarkStart w:id="0" w:name="_GoBack"/>
      <w:bookmarkEnd w:id="0"/>
    </w:p>
    <w:sectPr w:rsidR="0051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1A"/>
    <w:rsid w:val="0051352F"/>
    <w:rsid w:val="00A1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E213"/>
  <w15:chartTrackingRefBased/>
  <w15:docId w15:val="{EC862DF2-800A-42E0-8A8E-9AEF1CB8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2025-03-13T10:37:00Z</dcterms:created>
  <dcterms:modified xsi:type="dcterms:W3CDTF">2025-03-13T10:39:00Z</dcterms:modified>
</cp:coreProperties>
</file>